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2C8" w:rsidRDefault="00DB32C8" w:rsidP="00DB32C8">
      <w:pPr>
        <w:jc w:val="center"/>
        <w:rPr>
          <w:rFonts w:ascii="Arial" w:hAnsi="Arial" w:cs="Arial"/>
          <w:sz w:val="24"/>
          <w:szCs w:val="24"/>
        </w:rPr>
      </w:pPr>
      <w:r w:rsidRPr="0029332A">
        <w:rPr>
          <w:noProof/>
          <w:lang w:eastAsia="en-GB"/>
        </w:rPr>
        <w:drawing>
          <wp:inline distT="0" distB="0" distL="0" distR="0" wp14:anchorId="4F129849" wp14:editId="1769153E">
            <wp:extent cx="666750" cy="83993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58" cy="84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C8" w:rsidRDefault="00DB32C8" w:rsidP="00DB32C8">
      <w:pPr>
        <w:jc w:val="center"/>
        <w:rPr>
          <w:rFonts w:ascii="Lucida Handwriting" w:hAnsi="Lucida Handwriting"/>
          <w:color w:val="000000"/>
          <w:sz w:val="20"/>
          <w:szCs w:val="20"/>
        </w:rPr>
      </w:pPr>
      <w:r w:rsidRPr="009340AA">
        <w:rPr>
          <w:rFonts w:ascii="Lucida Handwriting" w:hAnsi="Lucida Handwriting"/>
          <w:color w:val="000000"/>
          <w:sz w:val="27"/>
          <w:szCs w:val="27"/>
        </w:rPr>
        <w:t>‘</w:t>
      </w:r>
      <w:r w:rsidRPr="009340AA">
        <w:rPr>
          <w:rFonts w:ascii="Lucida Handwriting" w:hAnsi="Lucida Handwriting"/>
          <w:color w:val="000000"/>
          <w:sz w:val="20"/>
          <w:szCs w:val="20"/>
        </w:rPr>
        <w:t>Together, we care what we do, we enjoy what we learn, we achieve’</w:t>
      </w:r>
    </w:p>
    <w:p w:rsidR="00DB32C8" w:rsidRPr="009340AA" w:rsidRDefault="00DB32C8" w:rsidP="00DB32C8">
      <w:pPr>
        <w:jc w:val="center"/>
        <w:rPr>
          <w:rFonts w:ascii="Lucida Handwriting" w:hAnsi="Lucida Handwriting" w:cs="Arial"/>
          <w:sz w:val="24"/>
          <w:szCs w:val="24"/>
        </w:rPr>
      </w:pPr>
      <w:r>
        <w:rPr>
          <w:rFonts w:ascii="Lucida Handwriting" w:hAnsi="Lucida Handwriting"/>
          <w:color w:val="000000"/>
          <w:sz w:val="20"/>
          <w:szCs w:val="20"/>
        </w:rPr>
        <w:t>Core Christian Values: Love, Honesty and Respect.</w:t>
      </w:r>
    </w:p>
    <w:p w:rsidR="00491434" w:rsidRPr="00DB32C8" w:rsidRDefault="00DB32C8" w:rsidP="00DB32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</w:t>
      </w:r>
      <w:r w:rsidRPr="00DB32C8">
        <w:rPr>
          <w:rFonts w:ascii="Arial" w:hAnsi="Arial" w:cs="Arial"/>
          <w:sz w:val="28"/>
          <w:szCs w:val="28"/>
        </w:rPr>
        <w:t xml:space="preserve"> &amp; Sport Premium</w:t>
      </w:r>
    </w:p>
    <w:p w:rsidR="00DB32C8" w:rsidRPr="00DB32C8" w:rsidRDefault="00DB1EE4" w:rsidP="00DB32C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2019 – 20</w:t>
      </w:r>
    </w:p>
    <w:tbl>
      <w:tblPr>
        <w:tblStyle w:val="TableGrid"/>
        <w:tblpPr w:leftFromText="180" w:rightFromText="180" w:vertAnchor="text" w:tblpXSpec="center" w:tblpY="-71"/>
        <w:tblW w:w="0" w:type="auto"/>
        <w:tblLook w:val="04A0" w:firstRow="1" w:lastRow="0" w:firstColumn="1" w:lastColumn="0" w:noHBand="0" w:noVBand="1"/>
      </w:tblPr>
      <w:tblGrid>
        <w:gridCol w:w="5540"/>
      </w:tblGrid>
      <w:tr w:rsidR="00DB32C8" w:rsidTr="00035B9B">
        <w:tc>
          <w:tcPr>
            <w:tcW w:w="5540" w:type="dxa"/>
            <w:shd w:val="clear" w:color="auto" w:fill="DEEAF6" w:themeFill="accent1" w:themeFillTint="33"/>
          </w:tcPr>
          <w:p w:rsidR="00DB32C8" w:rsidRPr="00035B9B" w:rsidRDefault="00DB32C8" w:rsidP="00DB32C8">
            <w:pPr>
              <w:rPr>
                <w:rFonts w:ascii="Arial" w:hAnsi="Arial" w:cs="Arial"/>
                <w:b/>
              </w:rPr>
            </w:pPr>
            <w:proofErr w:type="spellStart"/>
            <w:r w:rsidRPr="00035B9B">
              <w:rPr>
                <w:rFonts w:ascii="Arial" w:hAnsi="Arial" w:cs="Arial"/>
                <w:b/>
              </w:rPr>
              <w:t>DfE</w:t>
            </w:r>
            <w:proofErr w:type="spellEnd"/>
            <w:r w:rsidRPr="00035B9B">
              <w:rPr>
                <w:rFonts w:ascii="Arial" w:hAnsi="Arial" w:cs="Arial"/>
                <w:b/>
              </w:rPr>
              <w:t xml:space="preserve"> Vision for the Primary PE and Sport Premium</w:t>
            </w:r>
          </w:p>
          <w:p w:rsidR="00DB32C8" w:rsidRPr="00DB32C8" w:rsidRDefault="00DB32C8" w:rsidP="00DB32C8">
            <w:pPr>
              <w:jc w:val="center"/>
              <w:rPr>
                <w:sz w:val="20"/>
                <w:szCs w:val="20"/>
              </w:rPr>
            </w:pPr>
            <w:r w:rsidRPr="00DB32C8">
              <w:rPr>
                <w:rFonts w:ascii="Arial" w:hAnsi="Arial" w:cs="Arial"/>
                <w:sz w:val="20"/>
                <w:szCs w:val="20"/>
              </w:rPr>
              <w:t>All pupils leave primary school physically literate and with the knowledge, skills and motivation necessary to equip them for a healthy, active lifestyle and lifelong participation in physical activity and sport</w:t>
            </w:r>
          </w:p>
        </w:tc>
      </w:tr>
    </w:tbl>
    <w:p w:rsidR="00DB32C8" w:rsidRDefault="00DB32C8"/>
    <w:p w:rsidR="00DB32C8" w:rsidRDefault="00DB32C8"/>
    <w:p w:rsidR="00DB32C8" w:rsidRDefault="00DB32C8"/>
    <w:p w:rsidR="00DB32C8" w:rsidRPr="00035B9B" w:rsidRDefault="00DB32C8" w:rsidP="00DB32C8">
      <w:pPr>
        <w:spacing w:after="0"/>
        <w:rPr>
          <w:rFonts w:ascii="Arial" w:hAnsi="Arial" w:cs="Arial"/>
          <w:b/>
          <w:sz w:val="24"/>
          <w:szCs w:val="24"/>
        </w:rPr>
      </w:pPr>
      <w:r w:rsidRPr="00035B9B">
        <w:rPr>
          <w:rFonts w:ascii="Arial" w:hAnsi="Arial" w:cs="Arial"/>
          <w:b/>
          <w:sz w:val="24"/>
          <w:szCs w:val="24"/>
        </w:rPr>
        <w:t>Background</w:t>
      </w:r>
    </w:p>
    <w:p w:rsidR="00DB32C8" w:rsidRDefault="00DB32C8" w:rsidP="00DB32C8">
      <w:pPr>
        <w:spacing w:after="0"/>
        <w:rPr>
          <w:rFonts w:ascii="Arial" w:hAnsi="Arial" w:cs="Arial"/>
          <w:sz w:val="24"/>
          <w:szCs w:val="24"/>
        </w:rPr>
      </w:pPr>
      <w:r w:rsidRPr="00DB32C8">
        <w:rPr>
          <w:rFonts w:ascii="Arial" w:hAnsi="Arial" w:cs="Arial"/>
          <w:sz w:val="24"/>
          <w:szCs w:val="24"/>
        </w:rPr>
        <w:t>PE &amp; Sport Premium is funding provided to primary schools, in addition to main school funding. Initially the funding was only to be provided for 2013-14 and 2014-15, but since then the government has committed to keeping the Prim</w:t>
      </w:r>
      <w:r w:rsidR="005C38A3">
        <w:rPr>
          <w:rFonts w:ascii="Arial" w:hAnsi="Arial" w:cs="Arial"/>
          <w:sz w:val="24"/>
          <w:szCs w:val="24"/>
        </w:rPr>
        <w:t>ary PE &amp; Sport Premium until 202</w:t>
      </w:r>
      <w:r w:rsidRPr="00DB32C8">
        <w:rPr>
          <w:rFonts w:ascii="Arial" w:hAnsi="Arial" w:cs="Arial"/>
          <w:sz w:val="24"/>
          <w:szCs w:val="24"/>
        </w:rPr>
        <w:t>0. The funding has been provided to achieve self-sustaining involvement in the quality of PE and sport in primary schools. The focus of spending must lead to long lasting impact that will live on well beyond the Pr</w:t>
      </w:r>
      <w:r w:rsidR="00035B9B">
        <w:rPr>
          <w:rFonts w:ascii="Arial" w:hAnsi="Arial" w:cs="Arial"/>
          <w:sz w:val="24"/>
          <w:szCs w:val="24"/>
        </w:rPr>
        <w:t xml:space="preserve">imary </w:t>
      </w:r>
      <w:r w:rsidRPr="00DB32C8">
        <w:rPr>
          <w:rFonts w:ascii="Arial" w:hAnsi="Arial" w:cs="Arial"/>
          <w:sz w:val="24"/>
          <w:szCs w:val="24"/>
        </w:rPr>
        <w:t>PE &amp; Sport Premium funding.</w:t>
      </w:r>
    </w:p>
    <w:p w:rsidR="00035B9B" w:rsidRDefault="00035B9B" w:rsidP="00DB32C8">
      <w:pPr>
        <w:spacing w:after="0"/>
        <w:rPr>
          <w:rFonts w:ascii="Arial" w:hAnsi="Arial" w:cs="Arial"/>
          <w:sz w:val="24"/>
          <w:szCs w:val="24"/>
        </w:rPr>
      </w:pPr>
    </w:p>
    <w:p w:rsidR="00035B9B" w:rsidRPr="00035B9B" w:rsidRDefault="00035B9B" w:rsidP="00DB32C8">
      <w:pPr>
        <w:spacing w:after="0"/>
        <w:rPr>
          <w:rFonts w:ascii="Arial" w:hAnsi="Arial" w:cs="Arial"/>
          <w:b/>
          <w:sz w:val="24"/>
          <w:szCs w:val="24"/>
        </w:rPr>
      </w:pPr>
      <w:r w:rsidRPr="00035B9B">
        <w:rPr>
          <w:rFonts w:ascii="Arial" w:hAnsi="Arial" w:cs="Arial"/>
          <w:b/>
          <w:sz w:val="24"/>
          <w:szCs w:val="24"/>
        </w:rPr>
        <w:t>Funding Allocation</w:t>
      </w:r>
    </w:p>
    <w:p w:rsidR="00035B9B" w:rsidRDefault="00035B9B" w:rsidP="00DB32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Schools receive PE &amp; Sp</w:t>
      </w:r>
      <w:r w:rsidR="005C38A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rt Premium funding based on the number of pupils in Years 1–6. The funding for 2015–16 was calculated on the following basis:</w:t>
      </w:r>
    </w:p>
    <w:p w:rsidR="00035B9B" w:rsidRDefault="00035B9B" w:rsidP="00035B9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Schools with 16 or fewer eligible pupils receive £500 per pupil</w:t>
      </w:r>
    </w:p>
    <w:p w:rsidR="00035B9B" w:rsidRDefault="00035B9B" w:rsidP="00035B9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Schools with 17 or</w:t>
      </w:r>
      <w:r w:rsidR="004D255E">
        <w:rPr>
          <w:rFonts w:ascii="Arial" w:hAnsi="Arial" w:cs="Arial"/>
          <w:sz w:val="24"/>
          <w:szCs w:val="24"/>
        </w:rPr>
        <w:t xml:space="preserve"> more eligible pupils receive £16</w:t>
      </w:r>
      <w:r>
        <w:rPr>
          <w:rFonts w:ascii="Arial" w:hAnsi="Arial" w:cs="Arial"/>
          <w:sz w:val="24"/>
          <w:szCs w:val="24"/>
        </w:rPr>
        <w:t>,000</w:t>
      </w:r>
      <w:r w:rsidR="004D255E">
        <w:rPr>
          <w:rFonts w:ascii="Arial" w:hAnsi="Arial" w:cs="Arial"/>
          <w:sz w:val="24"/>
          <w:szCs w:val="24"/>
        </w:rPr>
        <w:t xml:space="preserve"> and an additional payment of £10</w:t>
      </w:r>
      <w:r>
        <w:rPr>
          <w:rFonts w:ascii="Arial" w:hAnsi="Arial" w:cs="Arial"/>
          <w:sz w:val="24"/>
          <w:szCs w:val="24"/>
        </w:rPr>
        <w:t xml:space="preserve"> per pupil.</w:t>
      </w:r>
    </w:p>
    <w:p w:rsidR="00035B9B" w:rsidRDefault="003F2BD2" w:rsidP="00035B9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DB1EE4">
        <w:rPr>
          <w:rFonts w:ascii="Arial" w:hAnsi="Arial" w:cs="Arial"/>
          <w:sz w:val="24"/>
          <w:szCs w:val="24"/>
        </w:rPr>
        <w:t>2019-20</w:t>
      </w:r>
      <w:r w:rsidR="004D255E">
        <w:rPr>
          <w:rFonts w:ascii="Arial" w:hAnsi="Arial" w:cs="Arial"/>
          <w:sz w:val="24"/>
          <w:szCs w:val="24"/>
        </w:rPr>
        <w:t xml:space="preserve"> we </w:t>
      </w:r>
      <w:r w:rsidR="00592203">
        <w:rPr>
          <w:rFonts w:ascii="Arial" w:hAnsi="Arial" w:cs="Arial"/>
          <w:sz w:val="24"/>
          <w:szCs w:val="24"/>
        </w:rPr>
        <w:t>expect to receive</w:t>
      </w:r>
      <w:r w:rsidR="004D255E">
        <w:rPr>
          <w:rFonts w:ascii="Arial" w:hAnsi="Arial" w:cs="Arial"/>
          <w:sz w:val="24"/>
          <w:szCs w:val="24"/>
        </w:rPr>
        <w:t xml:space="preserve"> £</w:t>
      </w:r>
      <w:r w:rsidR="00DB1EE4">
        <w:rPr>
          <w:rFonts w:ascii="Arial" w:hAnsi="Arial" w:cs="Arial"/>
          <w:sz w:val="24"/>
          <w:szCs w:val="24"/>
        </w:rPr>
        <w:t>18,26</w:t>
      </w:r>
      <w:r w:rsidR="00592203">
        <w:rPr>
          <w:rFonts w:ascii="Arial" w:hAnsi="Arial" w:cs="Arial"/>
          <w:sz w:val="24"/>
          <w:szCs w:val="24"/>
        </w:rPr>
        <w:t>0</w:t>
      </w:r>
      <w:r w:rsidR="00035B9B">
        <w:rPr>
          <w:rFonts w:ascii="Arial" w:hAnsi="Arial" w:cs="Arial"/>
          <w:sz w:val="24"/>
          <w:szCs w:val="24"/>
        </w:rPr>
        <w:t xml:space="preserve">. </w:t>
      </w: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77"/>
        <w:tblW w:w="14596" w:type="dxa"/>
        <w:tblLook w:val="04A0" w:firstRow="1" w:lastRow="0" w:firstColumn="1" w:lastColumn="0" w:noHBand="0" w:noVBand="1"/>
      </w:tblPr>
      <w:tblGrid>
        <w:gridCol w:w="2425"/>
        <w:gridCol w:w="5225"/>
        <w:gridCol w:w="850"/>
        <w:gridCol w:w="3544"/>
        <w:gridCol w:w="2552"/>
      </w:tblGrid>
      <w:tr w:rsidR="001335DC" w:rsidTr="00C11BAF">
        <w:tc>
          <w:tcPr>
            <w:tcW w:w="2425" w:type="dxa"/>
          </w:tcPr>
          <w:p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Objectives</w:t>
            </w:r>
          </w:p>
        </w:tc>
        <w:tc>
          <w:tcPr>
            <w:tcW w:w="5225" w:type="dxa"/>
          </w:tcPr>
          <w:p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</w:t>
            </w:r>
          </w:p>
        </w:tc>
        <w:tc>
          <w:tcPr>
            <w:tcW w:w="850" w:type="dxa"/>
          </w:tcPr>
          <w:p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</w:t>
            </w:r>
          </w:p>
        </w:tc>
        <w:tc>
          <w:tcPr>
            <w:tcW w:w="3544" w:type="dxa"/>
          </w:tcPr>
          <w:p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Monitoring/success criteria</w:t>
            </w:r>
          </w:p>
        </w:tc>
        <w:tc>
          <w:tcPr>
            <w:tcW w:w="2552" w:type="dxa"/>
          </w:tcPr>
          <w:p w:rsidR="001335DC" w:rsidRDefault="001335DC" w:rsidP="004D25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Evaluation</w:t>
            </w:r>
          </w:p>
        </w:tc>
      </w:tr>
      <w:tr w:rsidR="001335DC" w:rsidRPr="00377628" w:rsidTr="00C11BAF">
        <w:tc>
          <w:tcPr>
            <w:tcW w:w="2425" w:type="dxa"/>
          </w:tcPr>
          <w:p w:rsidR="001335DC" w:rsidRPr="00DC24FF" w:rsidRDefault="001335DC" w:rsidP="004D25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Increase the amount of </w:t>
            </w:r>
            <w:r w:rsidR="00AF6B6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 quality of </w:t>
            </w: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physical activity undertaken across the school</w:t>
            </w:r>
          </w:p>
          <w:p w:rsidR="001335DC" w:rsidRPr="00DC24FF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5" w:type="dxa"/>
          </w:tcPr>
          <w:p w:rsidR="00AF6B64" w:rsidRPr="00DC24FF" w:rsidRDefault="001335DC" w:rsidP="00DC24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Increase the number of afterschool clubs including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KS1 pupils.</w:t>
            </w:r>
          </w:p>
          <w:p w:rsidR="001335DC" w:rsidRPr="00DC24FF" w:rsidRDefault="00CA2190" w:rsidP="00DC24F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Continue to e</w:t>
            </w:r>
            <w:r w:rsidR="001335DC" w:rsidRPr="00DC24FF">
              <w:rPr>
                <w:rFonts w:ascii="Arial" w:hAnsi="Arial" w:cs="Arial"/>
                <w:color w:val="000000"/>
                <w:sz w:val="20"/>
                <w:szCs w:val="20"/>
              </w:rPr>
              <w:t>ngage pupils in more afterschool clubs after gauging areas of interest.</w:t>
            </w:r>
            <w:r w:rsidR="001335DC"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F6B64" w:rsidRPr="00DC24FF" w:rsidRDefault="00621B51" w:rsidP="00DC24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Continue to run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the Daily Mile for all pupils</w:t>
            </w:r>
            <w:r w:rsidR="007B430C"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staff.</w:t>
            </w:r>
            <w:r w:rsidR="00C11BAF">
              <w:rPr>
                <w:rFonts w:ascii="Arial" w:hAnsi="Arial" w:cs="Arial"/>
                <w:color w:val="000000"/>
                <w:sz w:val="20"/>
                <w:szCs w:val="20"/>
              </w:rPr>
              <w:t>(look into cost of a rubber mulch track around the edge of the field)</w:t>
            </w:r>
          </w:p>
          <w:p w:rsidR="00EB7C5F" w:rsidRPr="00DC24FF" w:rsidRDefault="00EB7C5F" w:rsidP="007B43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430C" w:rsidRPr="00DC24FF" w:rsidRDefault="007B430C" w:rsidP="00DC24F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Pupils regularly participate in taster sessions in specific sports.</w:t>
            </w:r>
          </w:p>
          <w:p w:rsidR="007B430C" w:rsidRPr="00DC24FF" w:rsidRDefault="007B430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335DC" w:rsidRPr="00DC24FF" w:rsidRDefault="00C11BAF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</w:t>
            </w:r>
            <w:r w:rsidR="00592203" w:rsidRPr="00DC24FF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  <w:p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2203" w:rsidRPr="00DC24FF" w:rsidRDefault="00592203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92203" w:rsidRPr="00DC24FF" w:rsidRDefault="00C11BAF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£20</w:t>
            </w:r>
            <w:r w:rsidR="00592203" w:rsidRPr="00DC24FF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3544" w:type="dxa"/>
          </w:tcPr>
          <w:p w:rsidR="00AF6B64" w:rsidRPr="00DC24FF" w:rsidRDefault="00AF6B64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Clubs run each term with KS1 pupils in attendance.</w:t>
            </w:r>
          </w:p>
          <w:p w:rsidR="007B430C" w:rsidRPr="00DC24FF" w:rsidRDefault="007B430C" w:rsidP="007B43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Employing trained sports coaches to provide afterschool clubs.</w:t>
            </w:r>
          </w:p>
          <w:p w:rsidR="007B430C" w:rsidRPr="00DC24FF" w:rsidRDefault="007B430C" w:rsidP="007B430C">
            <w:pPr>
              <w:rPr>
                <w:rFonts w:ascii="Arial" w:hAnsi="Arial" w:cs="Arial"/>
                <w:sz w:val="20"/>
                <w:szCs w:val="20"/>
              </w:rPr>
            </w:pPr>
          </w:p>
          <w:p w:rsidR="00AF6B64" w:rsidRPr="00DC24FF" w:rsidRDefault="00AF6B64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B430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35DC" w:rsidRPr="00DC24FF" w:rsidRDefault="007B430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Raise fitness levels across the school whilst creating a sociable feel good time for all participa</w:t>
            </w:r>
            <w:r w:rsidR="00EB7C5F" w:rsidRPr="00DC24FF">
              <w:rPr>
                <w:rFonts w:ascii="Arial" w:hAnsi="Arial" w:cs="Arial"/>
                <w:color w:val="000000"/>
                <w:sz w:val="20"/>
                <w:szCs w:val="20"/>
              </w:rPr>
              <w:t>nts: Positive attitude generated towards Physical Education for all.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335DC" w:rsidRPr="00DC24FF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335DC" w:rsidRPr="00DC24FF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Cost of individual sessions</w:t>
            </w:r>
          </w:p>
        </w:tc>
        <w:tc>
          <w:tcPr>
            <w:tcW w:w="2552" w:type="dxa"/>
          </w:tcPr>
          <w:p w:rsidR="00F86E02" w:rsidRPr="00DC24FF" w:rsidRDefault="00F86E02" w:rsidP="00F86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5DC" w:rsidRPr="0005222F" w:rsidTr="00C11BAF">
        <w:tc>
          <w:tcPr>
            <w:tcW w:w="2425" w:type="dxa"/>
          </w:tcPr>
          <w:p w:rsidR="001335DC" w:rsidRPr="00DC24FF" w:rsidRDefault="001335DC" w:rsidP="004D25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Pupil participation and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success in competitive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school sports</w:t>
            </w:r>
            <w:r w:rsidR="00AF6B6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as part of the </w:t>
            </w:r>
            <w:proofErr w:type="spellStart"/>
            <w:r w:rsidR="00AF6B6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Faringdon</w:t>
            </w:r>
            <w:proofErr w:type="spellEnd"/>
            <w:r w:rsidR="00AF6B64" w:rsidRPr="00DC24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Academy of Schools  and the Vale PE and School Sport Partnership</w:t>
            </w:r>
          </w:p>
          <w:p w:rsidR="001335DC" w:rsidRPr="00DC24FF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5" w:type="dxa"/>
          </w:tcPr>
          <w:p w:rsidR="00C87985" w:rsidRDefault="001335DC" w:rsidP="004D25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school participates in a wide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range of inter-school s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ports co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mpetitions 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throughout the year, such as cross country, football, quad-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  <w:t>kids athletics, sports hall athletics, netball and swimming.</w:t>
            </w:r>
          </w:p>
          <w:p w:rsidR="00C11BAF" w:rsidRPr="00C11BAF" w:rsidRDefault="00C11BAF" w:rsidP="00C11BAF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F6B64" w:rsidRDefault="00C87985" w:rsidP="004D255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Staff supply cover to attend events</w:t>
            </w:r>
          </w:p>
          <w:p w:rsidR="00C11BAF" w:rsidRPr="00C11BAF" w:rsidRDefault="00C11BAF" w:rsidP="00C11BAF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1BAF" w:rsidRPr="00C11BAF" w:rsidRDefault="00C11BAF" w:rsidP="00C11BAF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F6B64" w:rsidRPr="00DC24FF" w:rsidRDefault="00AF6B64" w:rsidP="00DC24F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School football team established with parental help to enter a local football league competition.</w:t>
            </w:r>
          </w:p>
          <w:p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1335DC" w:rsidRPr="00DC24FF" w:rsidRDefault="00EB7C5F" w:rsidP="004D255E">
            <w:pPr>
              <w:rPr>
                <w:rFonts w:ascii="Arial" w:hAnsi="Arial" w:cs="Arial"/>
                <w:sz w:val="20"/>
                <w:szCs w:val="20"/>
              </w:rPr>
            </w:pPr>
            <w:r w:rsidRPr="00DC24FF">
              <w:rPr>
                <w:rFonts w:ascii="Arial" w:hAnsi="Arial" w:cs="Arial"/>
                <w:sz w:val="20"/>
                <w:szCs w:val="20"/>
              </w:rPr>
              <w:t>£20</w:t>
            </w:r>
            <w:r w:rsidR="00AF6B64" w:rsidRPr="00DC24FF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  <w:r w:rsidRPr="00DC24FF">
              <w:rPr>
                <w:rFonts w:ascii="Arial" w:hAnsi="Arial" w:cs="Arial"/>
                <w:sz w:val="20"/>
                <w:szCs w:val="20"/>
              </w:rPr>
              <w:t>£300</w:t>
            </w:r>
          </w:p>
          <w:p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7B430C" w:rsidRPr="00DC24FF" w:rsidRDefault="007B430C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7B430C" w:rsidRPr="00DC24FF" w:rsidRDefault="007B430C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7B430C" w:rsidRPr="00DC24FF" w:rsidRDefault="00C87985" w:rsidP="004D255E">
            <w:pPr>
              <w:rPr>
                <w:rFonts w:ascii="Arial" w:hAnsi="Arial" w:cs="Arial"/>
                <w:sz w:val="20"/>
                <w:szCs w:val="20"/>
              </w:rPr>
            </w:pPr>
            <w:r w:rsidRPr="00DC24FF">
              <w:rPr>
                <w:rFonts w:ascii="Arial" w:hAnsi="Arial" w:cs="Arial"/>
                <w:sz w:val="20"/>
                <w:szCs w:val="20"/>
              </w:rPr>
              <w:t>£2000</w:t>
            </w:r>
          </w:p>
          <w:p w:rsidR="007B430C" w:rsidRPr="00DC24FF" w:rsidRDefault="007B430C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7B430C" w:rsidRPr="00DC24FF" w:rsidRDefault="00592203" w:rsidP="004D255E">
            <w:pPr>
              <w:rPr>
                <w:rFonts w:ascii="Arial" w:hAnsi="Arial" w:cs="Arial"/>
                <w:sz w:val="20"/>
                <w:szCs w:val="20"/>
              </w:rPr>
            </w:pPr>
            <w:r w:rsidRPr="00DC24FF">
              <w:rPr>
                <w:rFonts w:ascii="Arial" w:hAnsi="Arial" w:cs="Arial"/>
                <w:sz w:val="20"/>
                <w:szCs w:val="20"/>
              </w:rPr>
              <w:t>£15</w:t>
            </w:r>
            <w:r w:rsidR="00EB7C5F" w:rsidRPr="00DC24FF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  <w:r w:rsidRPr="00DC24FF">
              <w:rPr>
                <w:rFonts w:ascii="Arial" w:hAnsi="Arial" w:cs="Arial"/>
                <w:sz w:val="20"/>
                <w:szCs w:val="20"/>
              </w:rPr>
              <w:t>£500</w:t>
            </w:r>
          </w:p>
          <w:p w:rsidR="00AF6B64" w:rsidRPr="00DC24FF" w:rsidRDefault="00AF6B64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7B430C" w:rsidRPr="00DC24FF" w:rsidRDefault="007B430C" w:rsidP="00AF6B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AF6B64" w:rsidRPr="00DC24FF" w:rsidRDefault="00AF6B64" w:rsidP="00AF6B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>Opportunities for school teams to compete in and qualify for Vale tournaments and the Oxfordshire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br/>
              <w:t>School Games.</w:t>
            </w:r>
          </w:p>
          <w:p w:rsidR="00AF6B64" w:rsidRPr="00DC24FF" w:rsidRDefault="007B430C" w:rsidP="00AF6B64">
            <w:pPr>
              <w:rPr>
                <w:rFonts w:ascii="Arial" w:hAnsi="Arial" w:cs="Arial"/>
                <w:sz w:val="20"/>
                <w:szCs w:val="20"/>
              </w:rPr>
            </w:pP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Access to high quality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con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tinual professional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development opportunities for staff in areas su</w:t>
            </w:r>
            <w:r w:rsidRPr="00DC24FF">
              <w:rPr>
                <w:rFonts w:ascii="Arial" w:hAnsi="Arial" w:cs="Arial"/>
                <w:color w:val="000000"/>
                <w:sz w:val="20"/>
                <w:szCs w:val="20"/>
              </w:rPr>
              <w:t xml:space="preserve">ch as </w:t>
            </w:r>
            <w:r w:rsidR="00AF6B64" w:rsidRPr="00DC24FF">
              <w:rPr>
                <w:rFonts w:ascii="Arial" w:hAnsi="Arial" w:cs="Arial"/>
                <w:color w:val="000000"/>
                <w:sz w:val="20"/>
                <w:szCs w:val="20"/>
              </w:rPr>
              <w:t>teaching, learning, assessment, progression and inclusion.</w:t>
            </w:r>
          </w:p>
          <w:p w:rsidR="001335DC" w:rsidRPr="00DC24FF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1335DC" w:rsidRPr="00DC24FF" w:rsidRDefault="001335DC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5DC" w:rsidRPr="00B61942" w:rsidTr="00C11BAF">
        <w:tc>
          <w:tcPr>
            <w:tcW w:w="2425" w:type="dxa"/>
          </w:tcPr>
          <w:p w:rsidR="001335DC" w:rsidRPr="00C11BAF" w:rsidRDefault="00C87985" w:rsidP="004D25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1BAF">
              <w:rPr>
                <w:rFonts w:ascii="Arial" w:hAnsi="Arial" w:cs="Arial"/>
                <w:b/>
                <w:sz w:val="20"/>
                <w:szCs w:val="20"/>
              </w:rPr>
              <w:t>Raise Perceptions of achievements in sport</w:t>
            </w:r>
          </w:p>
        </w:tc>
        <w:tc>
          <w:tcPr>
            <w:tcW w:w="5225" w:type="dxa"/>
          </w:tcPr>
          <w:p w:rsidR="00C87985" w:rsidRDefault="00C87985" w:rsidP="00B6194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 xml:space="preserve">Create a sports notice </w:t>
            </w:r>
            <w:r w:rsidR="005D7229" w:rsidRPr="00B61942">
              <w:rPr>
                <w:rFonts w:ascii="Arial" w:hAnsi="Arial" w:cs="Arial"/>
                <w:sz w:val="20"/>
                <w:szCs w:val="20"/>
              </w:rPr>
              <w:t>board</w:t>
            </w:r>
            <w:r w:rsidRPr="00B61942">
              <w:rPr>
                <w:rFonts w:ascii="Arial" w:hAnsi="Arial" w:cs="Arial"/>
                <w:sz w:val="20"/>
                <w:szCs w:val="20"/>
              </w:rPr>
              <w:t xml:space="preserve"> in school with photos </w:t>
            </w:r>
            <w:proofErr w:type="spellStart"/>
            <w:r w:rsidRPr="00B61942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B61942">
              <w:rPr>
                <w:rFonts w:ascii="Arial" w:hAnsi="Arial" w:cs="Arial"/>
                <w:sz w:val="20"/>
                <w:szCs w:val="20"/>
              </w:rPr>
              <w:t xml:space="preserve"> as well as the school website.</w:t>
            </w:r>
          </w:p>
          <w:p w:rsidR="00C11BAF" w:rsidRPr="00C11BAF" w:rsidRDefault="00C11BAF" w:rsidP="00C11BA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C87985" w:rsidRDefault="00C87985" w:rsidP="00B6194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>Engage older pupils to help with keeping noticeboard up to date.</w:t>
            </w:r>
          </w:p>
          <w:p w:rsidR="00C11BAF" w:rsidRPr="00C11BAF" w:rsidRDefault="00C11BAF" w:rsidP="00C11BAF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985" w:rsidRDefault="005D7229" w:rsidP="00B6194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>Pupils to write match reports and take photographs of events/matches.</w:t>
            </w:r>
          </w:p>
          <w:p w:rsidR="00C11BAF" w:rsidRPr="00C11BAF" w:rsidRDefault="00C11BAF" w:rsidP="00C11BAF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985" w:rsidRDefault="00C87985" w:rsidP="00B6194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>Work towards achieving Sports Mark Award</w:t>
            </w:r>
          </w:p>
          <w:p w:rsidR="00C11BAF" w:rsidRPr="00C11BAF" w:rsidRDefault="00C11BAF" w:rsidP="00C11BAF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985" w:rsidRPr="00B61942" w:rsidRDefault="00C87985" w:rsidP="00B6194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>Celebrate sporting achievements in Friday’s Celebration Assembly</w:t>
            </w:r>
            <w:r w:rsidR="005D7229" w:rsidRPr="00B61942">
              <w:rPr>
                <w:rFonts w:ascii="Arial" w:hAnsi="Arial" w:cs="Arial"/>
                <w:sz w:val="20"/>
                <w:szCs w:val="20"/>
              </w:rPr>
              <w:t xml:space="preserve"> (both in school and outside school achievements celebrated)</w:t>
            </w:r>
          </w:p>
          <w:p w:rsidR="00C87985" w:rsidRPr="00B61942" w:rsidRDefault="00C87985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335DC" w:rsidRDefault="001335DC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B1EE4" w:rsidRPr="00B61942" w:rsidRDefault="00DB1EE4" w:rsidP="00B619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£750</w:t>
            </w:r>
          </w:p>
        </w:tc>
        <w:tc>
          <w:tcPr>
            <w:tcW w:w="3544" w:type="dxa"/>
          </w:tcPr>
          <w:p w:rsidR="001335DC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>Pupils write own match reports</w:t>
            </w:r>
          </w:p>
          <w:p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DB7916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>Celebrate pupils</w:t>
            </w:r>
            <w:r w:rsidR="00DB7916" w:rsidRPr="00B61942">
              <w:rPr>
                <w:rFonts w:ascii="Arial" w:hAnsi="Arial" w:cs="Arial"/>
                <w:sz w:val="20"/>
                <w:szCs w:val="20"/>
              </w:rPr>
              <w:t>’</w:t>
            </w:r>
            <w:r w:rsidRPr="00B61942">
              <w:rPr>
                <w:rFonts w:ascii="Arial" w:hAnsi="Arial" w:cs="Arial"/>
                <w:sz w:val="20"/>
                <w:szCs w:val="20"/>
              </w:rPr>
              <w:t xml:space="preserve"> achievements through sports notice board display</w:t>
            </w:r>
            <w:r w:rsidR="00DB7916" w:rsidRPr="00B6194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D7229" w:rsidRPr="00B61942" w:rsidRDefault="00DB7916" w:rsidP="004D255E">
            <w:p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>Include sporting success in school newsletter</w:t>
            </w:r>
          </w:p>
          <w:p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942" w:rsidRPr="00B61942" w:rsidRDefault="00B61942" w:rsidP="004D255E">
            <w:pPr>
              <w:rPr>
                <w:rFonts w:ascii="Arial" w:hAnsi="Arial" w:cs="Arial"/>
                <w:sz w:val="20"/>
                <w:szCs w:val="20"/>
              </w:rPr>
            </w:pPr>
          </w:p>
          <w:p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  <w:r w:rsidRPr="00B61942">
              <w:rPr>
                <w:rFonts w:ascii="Arial" w:hAnsi="Arial" w:cs="Arial"/>
                <w:sz w:val="20"/>
                <w:szCs w:val="20"/>
              </w:rPr>
              <w:t>Achieve Sports Mark Award</w:t>
            </w:r>
          </w:p>
          <w:p w:rsidR="005D7229" w:rsidRPr="00B61942" w:rsidRDefault="005D7229" w:rsidP="004D25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276EED" w:rsidRPr="00B61942" w:rsidRDefault="00276EED" w:rsidP="00D748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335DC" w:rsidRPr="00B61942" w:rsidTr="00C11BAF">
        <w:tc>
          <w:tcPr>
            <w:tcW w:w="2425" w:type="dxa"/>
          </w:tcPr>
          <w:p w:rsidR="001335DC" w:rsidRPr="00C11BAF" w:rsidRDefault="00621B51" w:rsidP="004D25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1B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Continued investment in sports equipment/resources </w:t>
            </w:r>
            <w:r w:rsidRPr="00C11B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to ensure high standards of PE provision/further diversify physica</w:t>
            </w:r>
            <w:r w:rsidR="00DB1E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 activity and sports prov</w:t>
            </w:r>
            <w:r w:rsidR="00A445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ision (including Forest School).</w:t>
            </w:r>
          </w:p>
        </w:tc>
        <w:tc>
          <w:tcPr>
            <w:tcW w:w="5225" w:type="dxa"/>
          </w:tcPr>
          <w:p w:rsidR="00C11BAF" w:rsidRDefault="00621B51" w:rsidP="00C11BAF">
            <w:pPr>
              <w:numPr>
                <w:ilvl w:val="0"/>
                <w:numId w:val="2"/>
              </w:numPr>
              <w:spacing w:line="270" w:lineRule="atLeast"/>
              <w:ind w:left="45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1B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All children have the necessary equipment to maximise the effectiveness of PE teaching</w:t>
            </w:r>
            <w:r w:rsidR="00C11B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:rsidR="00C11BAF" w:rsidRPr="00621B51" w:rsidRDefault="00C11BAF" w:rsidP="00C11BAF">
            <w:pPr>
              <w:spacing w:line="270" w:lineRule="atLeast"/>
              <w:ind w:left="45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21B51" w:rsidRDefault="00621B51" w:rsidP="00621B51">
            <w:pPr>
              <w:numPr>
                <w:ilvl w:val="0"/>
                <w:numId w:val="2"/>
              </w:numPr>
              <w:spacing w:line="270" w:lineRule="atLeast"/>
              <w:ind w:left="45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1B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Whole class sets of footballs, netballs, rugby balls, hockey sticks </w:t>
            </w:r>
            <w:proofErr w:type="spellStart"/>
            <w:r w:rsidRPr="00621B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etc</w:t>
            </w:r>
            <w:proofErr w:type="spellEnd"/>
            <w:r w:rsidRPr="00621B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are maintained </w:t>
            </w:r>
            <w:r w:rsidR="00B61942" w:rsidRPr="00B6194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 </w:t>
            </w:r>
            <w:r w:rsidRPr="00621B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guarantee all children are engaged in physical activity for the duration of a games lesson</w:t>
            </w:r>
            <w:r w:rsidR="00C11B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:rsidR="00C11BAF" w:rsidRPr="00B61942" w:rsidRDefault="00C11BAF" w:rsidP="00C11BAF">
            <w:pPr>
              <w:spacing w:line="27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F1C31" w:rsidRDefault="00DC24FF" w:rsidP="00C11BAF">
            <w:pPr>
              <w:numPr>
                <w:ilvl w:val="0"/>
                <w:numId w:val="2"/>
              </w:numPr>
              <w:spacing w:line="270" w:lineRule="atLeast"/>
              <w:ind w:left="45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194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Opportunity for children to receive yoga sessions and to experience</w:t>
            </w:r>
            <w:r w:rsidR="00B61942" w:rsidRPr="00B6194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taster sessions in more diverse sports.</w:t>
            </w:r>
          </w:p>
          <w:p w:rsidR="006F1C31" w:rsidRDefault="006F1C31" w:rsidP="006F1C31">
            <w:pPr>
              <w:pStyle w:val="ListParagrap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6F1C31" w:rsidRPr="006F1C31" w:rsidRDefault="006F1C31" w:rsidP="00C11BAF">
            <w:pPr>
              <w:numPr>
                <w:ilvl w:val="0"/>
                <w:numId w:val="2"/>
              </w:numPr>
              <w:spacing w:line="270" w:lineRule="atLeast"/>
              <w:ind w:left="45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Forest School Training for staff member</w:t>
            </w:r>
          </w:p>
          <w:p w:rsidR="00C11BAF" w:rsidRPr="00DB1EE4" w:rsidRDefault="00C11BAF" w:rsidP="00DB1EE4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C11BAF" w:rsidRPr="00621B51" w:rsidRDefault="00C11BAF" w:rsidP="00621B51">
            <w:pPr>
              <w:numPr>
                <w:ilvl w:val="0"/>
                <w:numId w:val="2"/>
              </w:numPr>
              <w:spacing w:line="270" w:lineRule="atLeast"/>
              <w:ind w:left="45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Purchase of VAL SABIN</w:t>
            </w:r>
            <w:r w:rsidR="00DB1EE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(or alternative)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Gymnastics and Dance Scheme</w:t>
            </w:r>
          </w:p>
          <w:p w:rsidR="001335DC" w:rsidRPr="00B61942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335DC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11BAF" w:rsidRPr="00B61942" w:rsidRDefault="00DB1EE4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£5</w:t>
            </w:r>
            <w:r w:rsidR="00C11BAF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544" w:type="dxa"/>
          </w:tcPr>
          <w:p w:rsidR="001335DC" w:rsidRPr="00B61942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1335DC" w:rsidRPr="00B61942" w:rsidRDefault="001335DC" w:rsidP="004D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F2BD2" w:rsidRPr="00B61942" w:rsidRDefault="003F2BD2" w:rsidP="00035B9B">
      <w:pPr>
        <w:spacing w:after="0"/>
        <w:rPr>
          <w:rFonts w:ascii="Arial" w:hAnsi="Arial" w:cs="Arial"/>
          <w:sz w:val="20"/>
          <w:szCs w:val="20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3F2BD2" w:rsidRDefault="003F2BD2" w:rsidP="00035B9B">
      <w:pPr>
        <w:spacing w:after="0"/>
        <w:rPr>
          <w:rFonts w:ascii="Arial" w:hAnsi="Arial" w:cs="Arial"/>
          <w:sz w:val="24"/>
          <w:szCs w:val="24"/>
        </w:rPr>
      </w:pPr>
    </w:p>
    <w:p w:rsidR="00DB32C8" w:rsidRDefault="00DB32C8">
      <w:pPr>
        <w:sectPr w:rsidR="00DB32C8" w:rsidSect="004D255E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:rsidR="00DB32C8" w:rsidRDefault="00DB32C8" w:rsidP="001F05E8"/>
    <w:sectPr w:rsidR="00DB32C8" w:rsidSect="00DB32C8">
      <w:pgSz w:w="15840" w:h="12240" w:orient="landscape" w:code="1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843"/>
    <w:multiLevelType w:val="hybridMultilevel"/>
    <w:tmpl w:val="A1FE3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B5A68"/>
    <w:multiLevelType w:val="hybridMultilevel"/>
    <w:tmpl w:val="2102C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E3F5E"/>
    <w:multiLevelType w:val="multilevel"/>
    <w:tmpl w:val="892CE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8877BC"/>
    <w:multiLevelType w:val="hybridMultilevel"/>
    <w:tmpl w:val="92681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44B28"/>
    <w:multiLevelType w:val="hybridMultilevel"/>
    <w:tmpl w:val="0074A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F40DA"/>
    <w:multiLevelType w:val="hybridMultilevel"/>
    <w:tmpl w:val="6B2E4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C8"/>
    <w:rsid w:val="00035B9B"/>
    <w:rsid w:val="000C1D5C"/>
    <w:rsid w:val="001335DC"/>
    <w:rsid w:val="001B7488"/>
    <w:rsid w:val="001F05E8"/>
    <w:rsid w:val="00211C62"/>
    <w:rsid w:val="00276EED"/>
    <w:rsid w:val="003848E7"/>
    <w:rsid w:val="003F2BD2"/>
    <w:rsid w:val="00491434"/>
    <w:rsid w:val="004D255E"/>
    <w:rsid w:val="004F2101"/>
    <w:rsid w:val="00592203"/>
    <w:rsid w:val="005C38A3"/>
    <w:rsid w:val="005D7229"/>
    <w:rsid w:val="00621B51"/>
    <w:rsid w:val="006F1C31"/>
    <w:rsid w:val="0071737A"/>
    <w:rsid w:val="007718F5"/>
    <w:rsid w:val="007962EE"/>
    <w:rsid w:val="007B430C"/>
    <w:rsid w:val="00A445AE"/>
    <w:rsid w:val="00AF6B64"/>
    <w:rsid w:val="00B61942"/>
    <w:rsid w:val="00BA5D79"/>
    <w:rsid w:val="00C11BAF"/>
    <w:rsid w:val="00C87985"/>
    <w:rsid w:val="00CA2190"/>
    <w:rsid w:val="00D319AF"/>
    <w:rsid w:val="00D74812"/>
    <w:rsid w:val="00DB1EE4"/>
    <w:rsid w:val="00DB32C8"/>
    <w:rsid w:val="00DB7916"/>
    <w:rsid w:val="00DC24FF"/>
    <w:rsid w:val="00EB7C5F"/>
    <w:rsid w:val="00EE4922"/>
    <w:rsid w:val="00F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03BE2-1E20-4D98-B4C1-A12A4D00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5B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C318C-951E-4871-8117-79089765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cmellor</dc:creator>
  <cp:keywords/>
  <dc:description/>
  <cp:lastModifiedBy>Claire Mellor</cp:lastModifiedBy>
  <cp:revision>3</cp:revision>
  <cp:lastPrinted>2019-11-27T17:06:00Z</cp:lastPrinted>
  <dcterms:created xsi:type="dcterms:W3CDTF">2019-11-20T17:01:00Z</dcterms:created>
  <dcterms:modified xsi:type="dcterms:W3CDTF">2019-11-27T17:07:00Z</dcterms:modified>
</cp:coreProperties>
</file>